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E6FD7" w:rsidP="533933A9" w:rsidRDefault="006F3396" w14:paraId="6B4841D8" w14:noSpellErr="1" w14:textId="5364D53F">
      <w:pPr>
        <w:pStyle w:val="Heading1"/>
        <w:jc w:val="center"/>
        <w:rPr>
          <w:color w:val="auto"/>
        </w:rPr>
      </w:pPr>
      <w:r w:rsidRPr="7751F3B6" w:rsidR="051F117F">
        <w:rPr>
          <w:color w:val="auto"/>
        </w:rPr>
        <w:t>Ammanford Town Council</w:t>
      </w:r>
      <w:r>
        <w:br/>
      </w:r>
      <w:r w:rsidRPr="7751F3B6" w:rsidR="051F117F">
        <w:rPr>
          <w:color w:val="auto"/>
        </w:rPr>
        <w:t xml:space="preserve">Police Monitoring Report </w:t>
      </w:r>
    </w:p>
    <w:p w:rsidR="7751F3B6" w:rsidP="7751F3B6" w:rsidRDefault="7751F3B6" w14:paraId="5B06CC70" w14:textId="42A17B74">
      <w:pPr>
        <w:rPr>
          <w:b w:val="1"/>
          <w:bCs w:val="1"/>
        </w:rPr>
      </w:pPr>
    </w:p>
    <w:p w:rsidR="7751F3B6" w:rsidP="7751F3B6" w:rsidRDefault="7751F3B6" w14:paraId="52C33416" w14:textId="6CBEA259">
      <w:pPr>
        <w:rPr>
          <w:b w:val="1"/>
          <w:bCs w:val="1"/>
        </w:rPr>
      </w:pPr>
    </w:p>
    <w:p w:rsidR="009E6FD7" w:rsidRDefault="006F3396" w14:paraId="4E12FDFE" w14:textId="77777777">
      <w:r>
        <w:rPr>
          <w:b/>
        </w:rPr>
        <w:t>1. Purpose of Report</w:t>
      </w:r>
      <w:r>
        <w:rPr>
          <w:b/>
        </w:rPr>
        <w:br/>
      </w:r>
    </w:p>
    <w:p w:rsidR="009E6FD7" w:rsidRDefault="006F3396" w14:paraId="49A6E34C" w14:textId="77777777">
      <w:r>
        <w:t>This report provides an overview of recorded crime in Ammanford for November 2025 and compares it with the previous dataset used in the last Police Update Report presented to Council. The purpose is to identify trends, changes in crime type, and any emerging issues requiring attention or engagement with local policing teams.</w:t>
      </w:r>
    </w:p>
    <w:p w:rsidR="009E6FD7" w:rsidRDefault="006F3396" w14:paraId="226AB546" w14:textId="77777777">
      <w:r>
        <w:rPr>
          <w:b/>
        </w:rPr>
        <w:br/>
      </w:r>
      <w:r>
        <w:rPr>
          <w:b/>
        </w:rPr>
        <w:t>2. Crime Data Summary</w:t>
      </w:r>
      <w:r>
        <w:rPr>
          <w:b/>
        </w:rPr>
        <w:br/>
      </w:r>
    </w:p>
    <w:p w:rsidR="009E6FD7" w:rsidRDefault="006F3396" w14:paraId="72B91006" w14:textId="77777777">
      <w:r>
        <w:t>November 2025 – Recorded Crime</w:t>
      </w:r>
    </w:p>
    <w:tbl>
      <w:tblPr>
        <w:tblStyle w:val="TableGrid"/>
        <w:tblW w:w="0" w:type="auto"/>
        <w:tblLook w:val="04A0" w:firstRow="1" w:lastRow="0" w:firstColumn="1" w:lastColumn="0" w:noHBand="0" w:noVBand="1"/>
      </w:tblPr>
      <w:tblGrid>
        <w:gridCol w:w="4320"/>
        <w:gridCol w:w="4320"/>
      </w:tblGrid>
      <w:tr w:rsidR="009E6FD7" w14:paraId="00D526A6" w14:textId="77777777">
        <w:tc>
          <w:tcPr>
            <w:tcW w:w="4320" w:type="dxa"/>
          </w:tcPr>
          <w:p w:rsidR="009E6FD7" w:rsidRDefault="006F3396" w14:paraId="40A8AEF7" w14:textId="77777777">
            <w:r>
              <w:t>Crime Type</w:t>
            </w:r>
          </w:p>
        </w:tc>
        <w:tc>
          <w:tcPr>
            <w:tcW w:w="4320" w:type="dxa"/>
          </w:tcPr>
          <w:p w:rsidR="009E6FD7" w:rsidRDefault="006F3396" w14:paraId="224D0C14" w14:textId="77777777">
            <w:r>
              <w:t>Number of Incidents</w:t>
            </w:r>
          </w:p>
        </w:tc>
      </w:tr>
      <w:tr w:rsidR="009E6FD7" w14:paraId="788CF17E" w14:textId="77777777">
        <w:tc>
          <w:tcPr>
            <w:tcW w:w="4320" w:type="dxa"/>
          </w:tcPr>
          <w:p w:rsidR="009E6FD7" w:rsidRDefault="006F3396" w14:paraId="0C385772" w14:textId="77777777">
            <w:r>
              <w:t>Violence and sexual offences</w:t>
            </w:r>
          </w:p>
        </w:tc>
        <w:tc>
          <w:tcPr>
            <w:tcW w:w="4320" w:type="dxa"/>
          </w:tcPr>
          <w:p w:rsidR="009E6FD7" w:rsidRDefault="006F3396" w14:paraId="687F592D" w14:textId="77777777">
            <w:r>
              <w:t>27</w:t>
            </w:r>
          </w:p>
        </w:tc>
      </w:tr>
      <w:tr w:rsidR="009E6FD7" w14:paraId="3D9855E2" w14:textId="77777777">
        <w:tc>
          <w:tcPr>
            <w:tcW w:w="4320" w:type="dxa"/>
          </w:tcPr>
          <w:p w:rsidR="009E6FD7" w:rsidRDefault="006F3396" w14:paraId="521964B6" w14:textId="77777777">
            <w:r>
              <w:t>Anti-social behaviour</w:t>
            </w:r>
          </w:p>
        </w:tc>
        <w:tc>
          <w:tcPr>
            <w:tcW w:w="4320" w:type="dxa"/>
          </w:tcPr>
          <w:p w:rsidR="009E6FD7" w:rsidRDefault="006F3396" w14:paraId="3339705C" w14:textId="77777777">
            <w:r>
              <w:t>6</w:t>
            </w:r>
          </w:p>
        </w:tc>
      </w:tr>
      <w:tr w:rsidR="009E6FD7" w14:paraId="42DB2B01" w14:textId="77777777">
        <w:tc>
          <w:tcPr>
            <w:tcW w:w="4320" w:type="dxa"/>
          </w:tcPr>
          <w:p w:rsidR="009E6FD7" w:rsidRDefault="006F3396" w14:paraId="18239E7D" w14:textId="77777777">
            <w:r>
              <w:t>Burglary</w:t>
            </w:r>
          </w:p>
        </w:tc>
        <w:tc>
          <w:tcPr>
            <w:tcW w:w="4320" w:type="dxa"/>
          </w:tcPr>
          <w:p w:rsidR="009E6FD7" w:rsidRDefault="006F3396" w14:paraId="2983DDA7" w14:textId="77777777">
            <w:r>
              <w:t>5</w:t>
            </w:r>
          </w:p>
        </w:tc>
      </w:tr>
      <w:tr w:rsidR="009E6FD7" w14:paraId="6CFEDF44" w14:textId="77777777">
        <w:tc>
          <w:tcPr>
            <w:tcW w:w="4320" w:type="dxa"/>
          </w:tcPr>
          <w:p w:rsidR="009E6FD7" w:rsidRDefault="006F3396" w14:paraId="6D0DAF4F" w14:textId="77777777">
            <w:r>
              <w:t>All other crime</w:t>
            </w:r>
          </w:p>
        </w:tc>
        <w:tc>
          <w:tcPr>
            <w:tcW w:w="4320" w:type="dxa"/>
          </w:tcPr>
          <w:p w:rsidR="009E6FD7" w:rsidRDefault="006F3396" w14:paraId="410B63C2" w14:textId="77777777">
            <w:r>
              <w:t>13</w:t>
            </w:r>
          </w:p>
        </w:tc>
      </w:tr>
      <w:tr w:rsidR="009E6FD7" w14:paraId="0E69093C" w14:textId="77777777">
        <w:tc>
          <w:tcPr>
            <w:tcW w:w="4320" w:type="dxa"/>
          </w:tcPr>
          <w:p w:rsidR="009E6FD7" w:rsidRDefault="006F3396" w14:paraId="08C83316" w14:textId="77777777">
            <w:r>
              <w:t>Total</w:t>
            </w:r>
          </w:p>
        </w:tc>
        <w:tc>
          <w:tcPr>
            <w:tcW w:w="4320" w:type="dxa"/>
          </w:tcPr>
          <w:p w:rsidR="009E6FD7" w:rsidRDefault="006F3396" w14:paraId="035C7E61" w14:textId="77777777">
            <w:r>
              <w:t>51</w:t>
            </w:r>
          </w:p>
        </w:tc>
      </w:tr>
    </w:tbl>
    <w:p w:rsidR="009E6FD7" w:rsidRDefault="006F3396" w14:paraId="6E940CE6" w14:textId="77777777">
      <w:r>
        <w:br/>
      </w:r>
      <w:r>
        <w:t>Previous Dataset (used in last Council Police Report – August 2025 snapshot)</w:t>
      </w:r>
    </w:p>
    <w:tbl>
      <w:tblPr>
        <w:tblStyle w:val="TableGrid"/>
        <w:tblW w:w="0" w:type="auto"/>
        <w:tblLook w:val="04A0" w:firstRow="1" w:lastRow="0" w:firstColumn="1" w:lastColumn="0" w:noHBand="0" w:noVBand="1"/>
      </w:tblPr>
      <w:tblGrid>
        <w:gridCol w:w="4320"/>
        <w:gridCol w:w="4320"/>
      </w:tblGrid>
      <w:tr w:rsidR="009E6FD7" w14:paraId="3F305834" w14:textId="77777777">
        <w:tc>
          <w:tcPr>
            <w:tcW w:w="4320" w:type="dxa"/>
          </w:tcPr>
          <w:p w:rsidR="009E6FD7" w:rsidRDefault="006F3396" w14:paraId="40BFC60C" w14:textId="77777777">
            <w:r>
              <w:t>Crime Type</w:t>
            </w:r>
          </w:p>
        </w:tc>
        <w:tc>
          <w:tcPr>
            <w:tcW w:w="4320" w:type="dxa"/>
          </w:tcPr>
          <w:p w:rsidR="009E6FD7" w:rsidRDefault="006F3396" w14:paraId="181D82D1" w14:textId="77777777">
            <w:r>
              <w:t>Number of Incidents</w:t>
            </w:r>
          </w:p>
        </w:tc>
      </w:tr>
      <w:tr w:rsidR="009E6FD7" w14:paraId="1D37A3BB" w14:textId="77777777">
        <w:tc>
          <w:tcPr>
            <w:tcW w:w="4320" w:type="dxa"/>
          </w:tcPr>
          <w:p w:rsidR="009E6FD7" w:rsidRDefault="006F3396" w14:paraId="3CB49949" w14:textId="77777777">
            <w:r>
              <w:t>Violence and sexual offences</w:t>
            </w:r>
          </w:p>
        </w:tc>
        <w:tc>
          <w:tcPr>
            <w:tcW w:w="4320" w:type="dxa"/>
          </w:tcPr>
          <w:p w:rsidR="009E6FD7" w:rsidRDefault="006F3396" w14:paraId="7769498D" w14:textId="77777777">
            <w:r>
              <w:t>13</w:t>
            </w:r>
          </w:p>
        </w:tc>
      </w:tr>
      <w:tr w:rsidR="009E6FD7" w14:paraId="21AAC679" w14:textId="77777777">
        <w:tc>
          <w:tcPr>
            <w:tcW w:w="4320" w:type="dxa"/>
          </w:tcPr>
          <w:p w:rsidR="009E6FD7" w:rsidRDefault="006F3396" w14:paraId="7A90F9FF" w14:textId="77777777">
            <w:r>
              <w:t>Anti-social behaviour</w:t>
            </w:r>
          </w:p>
        </w:tc>
        <w:tc>
          <w:tcPr>
            <w:tcW w:w="4320" w:type="dxa"/>
          </w:tcPr>
          <w:p w:rsidR="009E6FD7" w:rsidRDefault="006F3396" w14:paraId="26D3AD44" w14:textId="77777777">
            <w:r>
              <w:t>9</w:t>
            </w:r>
          </w:p>
        </w:tc>
      </w:tr>
      <w:tr w:rsidR="009E6FD7" w14:paraId="102FB6A5" w14:textId="77777777">
        <w:tc>
          <w:tcPr>
            <w:tcW w:w="4320" w:type="dxa"/>
          </w:tcPr>
          <w:p w:rsidR="009E6FD7" w:rsidRDefault="006F3396" w14:paraId="2F8CCF59" w14:textId="77777777">
            <w:r>
              <w:t>Criminal damage and arson</w:t>
            </w:r>
          </w:p>
        </w:tc>
        <w:tc>
          <w:tcPr>
            <w:tcW w:w="4320" w:type="dxa"/>
          </w:tcPr>
          <w:p w:rsidR="009E6FD7" w:rsidRDefault="006F3396" w14:paraId="47FB566F" w14:textId="77777777">
            <w:r>
              <w:t>7</w:t>
            </w:r>
          </w:p>
        </w:tc>
      </w:tr>
      <w:tr w:rsidR="009E6FD7" w14:paraId="3E27F4E4" w14:textId="77777777">
        <w:tc>
          <w:tcPr>
            <w:tcW w:w="4320" w:type="dxa"/>
          </w:tcPr>
          <w:p w:rsidR="009E6FD7" w:rsidRDefault="006F3396" w14:paraId="117E9503" w14:textId="77777777">
            <w:r>
              <w:t>All other crime</w:t>
            </w:r>
          </w:p>
        </w:tc>
        <w:tc>
          <w:tcPr>
            <w:tcW w:w="4320" w:type="dxa"/>
          </w:tcPr>
          <w:p w:rsidR="009E6FD7" w:rsidRDefault="006F3396" w14:paraId="402748FD" w14:textId="77777777">
            <w:r>
              <w:t>30</w:t>
            </w:r>
          </w:p>
        </w:tc>
      </w:tr>
      <w:tr w:rsidR="009E6FD7" w14:paraId="1EC10F17" w14:textId="77777777">
        <w:tc>
          <w:tcPr>
            <w:tcW w:w="4320" w:type="dxa"/>
          </w:tcPr>
          <w:p w:rsidR="009E6FD7" w:rsidRDefault="006F3396" w14:paraId="1DEAA6A6" w14:textId="77777777">
            <w:r>
              <w:t>Total</w:t>
            </w:r>
          </w:p>
        </w:tc>
        <w:tc>
          <w:tcPr>
            <w:tcW w:w="4320" w:type="dxa"/>
          </w:tcPr>
          <w:p w:rsidR="009E6FD7" w:rsidRDefault="006F3396" w14:paraId="4E07DD49" w14:textId="77777777">
            <w:r>
              <w:t>59</w:t>
            </w:r>
          </w:p>
        </w:tc>
      </w:tr>
    </w:tbl>
    <w:p w:rsidR="009E6FD7" w:rsidRDefault="006F3396" w14:paraId="6F6CA976" w14:textId="77777777">
      <w:r>
        <w:rPr>
          <w:b/>
        </w:rPr>
        <w:br/>
      </w:r>
      <w:r>
        <w:rPr>
          <w:b/>
        </w:rPr>
        <w:t>3. Comparison and Trends</w:t>
      </w:r>
      <w:r>
        <w:rPr>
          <w:b/>
        </w:rPr>
        <w:br/>
      </w:r>
    </w:p>
    <w:p w:rsidR="009E6FD7" w:rsidRDefault="006F3396" w14:paraId="36AE1857" w14:textId="77777777">
      <w:r>
        <w:t>Overall recorded crime has reduced from 59 incidents in the previous dataset to 51 incidents in November 2025, representing a reduction of 8 crimes (approximately 14%).</w:t>
      </w:r>
      <w:r>
        <w:br/>
      </w:r>
      <w:r>
        <w:br/>
      </w:r>
      <w:r>
        <w:t>However, there has been a significant increase in violence and sexual offences, rising from 13 to 27 incidents. This more than doubling of incidents means that this category now accounts for over half of all recorded crime in November 2025, compared with approximately one fifth previously.</w:t>
      </w:r>
      <w:r>
        <w:br/>
      </w:r>
      <w:r>
        <w:br/>
      </w:r>
      <w:r>
        <w:t xml:space="preserve">Anti-social behaviour has decreased from 9 to 6 incidents, representing a reduction of </w:t>
      </w:r>
      <w:r>
        <w:t>approximately 33%. This may suggest an improvement in lower-level nuisance behaviour within the community.</w:t>
      </w:r>
      <w:r>
        <w:br/>
      </w:r>
      <w:r>
        <w:br/>
      </w:r>
      <w:r>
        <w:t>Burglary is now recorde</w:t>
      </w:r>
      <w:r>
        <w:t>d as a separate category, with 5 incidents reported in November. In the previous dataset, burglary was included within the ‘All other crime’ category, meaning direct comparison is limited. Nevertheless, this highlights burglary as an identifiable issue for monitoring.</w:t>
      </w:r>
      <w:r>
        <w:br/>
      </w:r>
      <w:r>
        <w:br/>
      </w:r>
      <w:r>
        <w:t>‘All other crime’ has reduced significantly from 30 to 13 incidents. While this is partly due to changes in how crime is categorised, it still indicates a reduction in miscellaneous and lower-volume offences.</w:t>
      </w:r>
    </w:p>
    <w:p w:rsidR="009E6FD7" w:rsidRDefault="006F3396" w14:paraId="4FE8A0D7" w14:textId="77777777">
      <w:r>
        <w:rPr>
          <w:b/>
        </w:rPr>
        <w:br/>
      </w:r>
      <w:r>
        <w:rPr>
          <w:b/>
        </w:rPr>
        <w:t>4. Key Issues and Implications</w:t>
      </w:r>
      <w:r>
        <w:rPr>
          <w:b/>
        </w:rPr>
        <w:br/>
      </w:r>
    </w:p>
    <w:p w:rsidR="009E6FD7" w:rsidRDefault="006F3396" w14:paraId="2A6F2CC7" w14:textId="77777777">
      <w:r>
        <w:t>The data indicates a shift in the profile of crime in Ammanford. While overall crime has reduced, the proportion of serious offences, particularly violence and sexual offences, has increased substantially. This raises concerns regarding community safety and the need for targeted policing and preventative measures.</w:t>
      </w:r>
      <w:r>
        <w:br/>
      </w:r>
      <w:r>
        <w:br/>
      </w:r>
      <w:r>
        <w:t>The reduction in anti-social behaviour and other lower-level offences may reflect effective patrols, community engagement, or seasonal variation. However, the increase in serious offences suggests that further engagement with Dyfed-Powys Police is appropriate to understand underlying causes, locations, and whether specific interventions are planned.</w:t>
      </w:r>
    </w:p>
    <w:p w:rsidR="009E6FD7" w:rsidRDefault="006F3396" w14:paraId="06158B83" w14:textId="77777777">
      <w:r>
        <w:rPr>
          <w:b/>
        </w:rPr>
        <w:br/>
      </w:r>
      <w:r>
        <w:rPr>
          <w:b/>
        </w:rPr>
        <w:t>5. Suggested Actions for Council Consideration</w:t>
      </w:r>
      <w:r>
        <w:rPr>
          <w:b/>
        </w:rPr>
        <w:br/>
      </w:r>
    </w:p>
    <w:p w:rsidR="009E6FD7" w:rsidRDefault="006F3396" w14:paraId="0395E36E" w14:textId="77777777">
      <w:r>
        <w:t>• Request a briefing from the local Neighbourhood Policing Team regarding the increase in violence and sexual offences, including any identified hotspots.</w:t>
      </w:r>
    </w:p>
    <w:p w:rsidR="009E6FD7" w:rsidRDefault="006F3396" w14:paraId="2842A756" w14:textId="77777777">
      <w:r>
        <w:t>• Seek clarification on whether the increase is linked to specific locations, repeat incidents, or individuals.</w:t>
      </w:r>
    </w:p>
    <w:p w:rsidR="009E6FD7" w:rsidRDefault="006F3396" w14:paraId="201A66CF" w14:textId="77777777">
      <w:r>
        <w:t>• Continue to support community engagement initiatives such as ‘Cuppa with a Copper’ and encourage public reporting.</w:t>
      </w:r>
    </w:p>
    <w:p w:rsidR="009E6FD7" w:rsidRDefault="006F3396" w14:paraId="2FE6E180" w14:textId="77777777">
      <w:r>
        <w:t>• Monitor burglary levels over the coming months to identify whether this becomes a developing trend.</w:t>
      </w:r>
    </w:p>
    <w:p w:rsidR="009E6FD7" w:rsidRDefault="006F3396" w14:paraId="4765BE39" w14:textId="77777777">
      <w:r>
        <w:t>• Request updated crime data for future meetings to enable ongoing trend analysis.</w:t>
      </w:r>
    </w:p>
    <w:p w:rsidR="009E6FD7" w:rsidRDefault="006F3396" w14:paraId="253F5891" w14:textId="77777777">
      <w:r>
        <w:rPr>
          <w:b/>
        </w:rPr>
        <w:br/>
      </w:r>
      <w:r>
        <w:rPr>
          <w:b/>
        </w:rPr>
        <w:t>6. Conclusion</w:t>
      </w:r>
      <w:r>
        <w:rPr>
          <w:b/>
        </w:rPr>
        <w:br/>
      </w:r>
    </w:p>
    <w:p w:rsidR="009E6FD7" w:rsidRDefault="006F3396" w14:paraId="0A356D93" w14:textId="77777777">
      <w:r>
        <w:t>In summary, November 2025 shows a reduction in overall crime but a notable increase in serious offences. Continued monitoring and engagement with local policing teams will be essential to ensure appropriate responses are in place to protect residents and maintain public confidence in community safety.</w:t>
      </w:r>
    </w:p>
    <w:sectPr w:rsidR="009E6FD7" w:rsidSect="00034616">
      <w:pgSz w:w="12240" w:h="15840" w:orient="portrait"/>
      <w:pgMar w:top="1440" w:right="1800" w:bottom="1440" w:left="1800" w:header="720" w:footer="720" w:gutter="0"/>
      <w:cols w:space="720"/>
      <w:docGrid w:linePitch="360"/>
      <w:pgBorders w:offsetFrom="page">
        <w:top w:val="single" w:color="000000" w:sz="8" w:space="24"/>
        <w:left w:val="single" w:color="000000" w:sz="8" w:space="24"/>
        <w:bottom w:val="single" w:color="000000" w:sz="8" w:space="24"/>
        <w:right w:val="single" w:color="000000" w:sz="8" w:space="24"/>
      </w:pgBorders>
      <w:headerReference w:type="default" r:id="R95865ac7052b4354"/>
      <w:footerReference w:type="default" r:id="Rb724cde31fcc4c5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2880"/>
      <w:gridCol w:w="2880"/>
      <w:gridCol w:w="2880"/>
    </w:tblGrid>
    <w:tr w:rsidR="7751F3B6" w:rsidTr="7751F3B6" w14:paraId="57BC86F3">
      <w:trPr>
        <w:trHeight w:val="300"/>
      </w:trPr>
      <w:tc>
        <w:tcPr>
          <w:tcW w:w="2880" w:type="dxa"/>
          <w:tcMar/>
        </w:tcPr>
        <w:p w:rsidR="7751F3B6" w:rsidP="7751F3B6" w:rsidRDefault="7751F3B6" w14:paraId="6999E75B" w14:textId="0515EBDE">
          <w:pPr>
            <w:pStyle w:val="Header"/>
            <w:bidi w:val="0"/>
            <w:ind w:left="-115"/>
            <w:jc w:val="left"/>
          </w:pPr>
        </w:p>
      </w:tc>
      <w:tc>
        <w:tcPr>
          <w:tcW w:w="2880" w:type="dxa"/>
          <w:tcMar/>
        </w:tcPr>
        <w:p w:rsidR="7751F3B6" w:rsidP="7751F3B6" w:rsidRDefault="7751F3B6" w14:paraId="28C83DDA" w14:textId="03DDD13F">
          <w:pPr>
            <w:pStyle w:val="Header"/>
            <w:bidi w:val="0"/>
            <w:jc w:val="center"/>
          </w:pPr>
          <w:r>
            <w:fldChar w:fldCharType="begin"/>
          </w:r>
          <w:r>
            <w:instrText xml:space="preserve">PAGE</w:instrText>
          </w:r>
          <w:r>
            <w:fldChar w:fldCharType="separate"/>
          </w:r>
          <w:r>
            <w:fldChar w:fldCharType="end"/>
          </w:r>
        </w:p>
      </w:tc>
      <w:tc>
        <w:tcPr>
          <w:tcW w:w="2880" w:type="dxa"/>
          <w:tcMar/>
        </w:tcPr>
        <w:p w:rsidR="7751F3B6" w:rsidP="7751F3B6" w:rsidRDefault="7751F3B6" w14:paraId="0E51B1B1" w14:textId="06B0FA13">
          <w:pPr>
            <w:pStyle w:val="Header"/>
            <w:bidi w:val="0"/>
            <w:ind w:right="-115"/>
            <w:jc w:val="right"/>
          </w:pPr>
        </w:p>
      </w:tc>
    </w:tr>
  </w:tbl>
  <w:p w:rsidR="7751F3B6" w:rsidP="7751F3B6" w:rsidRDefault="7751F3B6" w14:paraId="4C2DD00B" w14:textId="32DF3528">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2880"/>
      <w:gridCol w:w="2880"/>
      <w:gridCol w:w="2880"/>
    </w:tblGrid>
    <w:tr w:rsidR="7751F3B6" w:rsidTr="7751F3B6" w14:paraId="38F84C61">
      <w:trPr>
        <w:trHeight w:val="300"/>
      </w:trPr>
      <w:tc>
        <w:tcPr>
          <w:tcW w:w="2880" w:type="dxa"/>
          <w:tcMar/>
        </w:tcPr>
        <w:p w:rsidR="7751F3B6" w:rsidP="7751F3B6" w:rsidRDefault="7751F3B6" w14:paraId="27CAE61F" w14:textId="648A3AB5">
          <w:pPr>
            <w:pStyle w:val="Header"/>
            <w:bidi w:val="0"/>
            <w:ind w:left="-115"/>
            <w:jc w:val="left"/>
          </w:pPr>
        </w:p>
      </w:tc>
      <w:tc>
        <w:tcPr>
          <w:tcW w:w="2880" w:type="dxa"/>
          <w:tcMar/>
        </w:tcPr>
        <w:p w:rsidR="7751F3B6" w:rsidP="7751F3B6" w:rsidRDefault="7751F3B6" w14:paraId="5926B115" w14:textId="269B1612">
          <w:pPr>
            <w:pStyle w:val="Header"/>
            <w:bidi w:val="0"/>
            <w:jc w:val="center"/>
          </w:pPr>
        </w:p>
      </w:tc>
      <w:tc>
        <w:tcPr>
          <w:tcW w:w="2880" w:type="dxa"/>
          <w:tcMar/>
        </w:tcPr>
        <w:p w:rsidR="7751F3B6" w:rsidP="7751F3B6" w:rsidRDefault="7751F3B6" w14:paraId="08A72750" w14:textId="16D4726A">
          <w:pPr>
            <w:pStyle w:val="Header"/>
            <w:bidi w:val="0"/>
            <w:ind w:right="-115"/>
            <w:jc w:val="right"/>
          </w:pPr>
        </w:p>
      </w:tc>
    </w:tr>
  </w:tbl>
  <w:p w:rsidR="7751F3B6" w:rsidP="7751F3B6" w:rsidRDefault="7751F3B6" w14:paraId="7A76F22E" w14:textId="636868D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16cid:durableId="1350133937">
    <w:abstractNumId w:val="8"/>
  </w:num>
  <w:num w:numId="2" w16cid:durableId="1205368008">
    <w:abstractNumId w:val="6"/>
  </w:num>
  <w:num w:numId="3" w16cid:durableId="751051309">
    <w:abstractNumId w:val="5"/>
  </w:num>
  <w:num w:numId="4" w16cid:durableId="1365712096">
    <w:abstractNumId w:val="4"/>
  </w:num>
  <w:num w:numId="5" w16cid:durableId="460921209">
    <w:abstractNumId w:val="7"/>
  </w:num>
  <w:num w:numId="6" w16cid:durableId="742801806">
    <w:abstractNumId w:val="3"/>
  </w:num>
  <w:num w:numId="7" w16cid:durableId="1395398675">
    <w:abstractNumId w:val="2"/>
  </w:num>
  <w:num w:numId="8" w16cid:durableId="902906322">
    <w:abstractNumId w:val="1"/>
  </w:num>
  <w:num w:numId="9" w16cid:durableId="66756042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F3396"/>
    <w:rsid w:val="009E6FD7"/>
    <w:rsid w:val="00AA1D8D"/>
    <w:rsid w:val="00B47730"/>
    <w:rsid w:val="00CB0664"/>
    <w:rsid w:val="00E75ADE"/>
    <w:rsid w:val="00FC693F"/>
    <w:rsid w:val="051F117F"/>
    <w:rsid w:val="533933A9"/>
    <w:rsid w:val="7751F3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99AF13"/>
  <w14:defaultImageDpi w14:val="300"/>
  <w15:docId w15:val="{8264A060-5243-48AC-B98F-EB6DBF98D6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4.xml" Id="rId10" /><Relationship Type="http://schemas.openxmlformats.org/officeDocument/2006/relationships/settings" Target="settings.xml" Id="rId4" /><Relationship Type="http://schemas.openxmlformats.org/officeDocument/2006/relationships/customXml" Target="../customXml/item3.xml" Id="rId9" /><Relationship Type="http://schemas.openxmlformats.org/officeDocument/2006/relationships/header" Target="header.xml" Id="R95865ac7052b4354" /><Relationship Type="http://schemas.openxmlformats.org/officeDocument/2006/relationships/footer" Target="footer.xml" Id="Rb724cde31fcc4c5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410EC9B-5E85-49D8-B4EE-98786428A397}"/>
</file>

<file path=customXml/itemProps3.xml><?xml version="1.0" encoding="utf-8"?>
<ds:datastoreItem xmlns:ds="http://schemas.openxmlformats.org/officeDocument/2006/customXml" ds:itemID="{F5DAE184-BC43-46CB-A2DD-F14206BFBA4A}"/>
</file>

<file path=customXml/itemProps4.xml><?xml version="1.0" encoding="utf-8"?>
<ds:datastoreItem xmlns:ds="http://schemas.openxmlformats.org/officeDocument/2006/customXml" ds:itemID="{A0C84577-08B7-4E98-8B90-0A5CB0DF33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Clerk</lastModifiedBy>
  <revision>4</revision>
  <dcterms:created xsi:type="dcterms:W3CDTF">2026-01-20T21:56:00.0000000Z</dcterms:created>
  <dcterms:modified xsi:type="dcterms:W3CDTF">2026-01-21T20:04:20.6418232Z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